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left"/>
      </w:pPr>
      <w:r>
        <w:rPr>
          <w:rFonts w:ascii="Calibri" w:hAnsi="Calibri"/>
          <w:b/>
          <w:color w:val="0B2545"/>
          <w:sz w:val="48"/>
        </w:rPr>
        <w:t>Terms of Service</w:t>
      </w:r>
    </w:p>
    <w:p>
      <w:pPr>
        <w:spacing w:after="320"/>
      </w:pPr>
      <w:r>
        <w:rPr>
          <w:rFonts w:ascii="Calibri" w:hAnsi="Calibri"/>
          <w:b w:val="0"/>
          <w:color w:val="666666"/>
          <w:sz w:val="20"/>
        </w:rPr>
        <w:t>Last updated: 19 July 2026</w:t>
      </w:r>
    </w:p>
    <w:p>
      <w:pPr>
        <w:pStyle w:val="Heading1"/>
      </w:pPr>
      <w:r>
        <w:t>1. About these terms</w:t>
      </w:r>
    </w:p>
    <w:p>
      <w:pPr>
        <w:spacing w:after="120" w:line="264" w:lineRule="auto"/>
      </w:pPr>
      <w:r>
        <w:rPr>
          <w:rFonts w:ascii="Calibri" w:hAnsi="Calibri"/>
          <w:b w:val="0"/>
          <w:sz w:val="22"/>
        </w:rPr>
        <w:t>These Terms of Service explain the rules for using the HRnexus AI website and engaging with our services, including consultations, training, HR support, payroll-related support, AI adoption guidance, career support and related resources.</w:t>
      </w:r>
    </w:p>
    <w:p>
      <w:pPr>
        <w:spacing w:after="120" w:line="264" w:lineRule="auto"/>
      </w:pPr>
      <w:r>
        <w:rPr>
          <w:rFonts w:ascii="Calibri" w:hAnsi="Calibri"/>
          <w:b w:val="0"/>
          <w:sz w:val="22"/>
        </w:rPr>
        <w:t>By using this website, booking a session or contacting us about a service, you agree to use the website and services responsibly and in line with these terms.</w:t>
      </w:r>
    </w:p>
    <w:p>
      <w:pPr>
        <w:pStyle w:val="Heading1"/>
      </w:pPr>
      <w:r>
        <w:t>2. About HRnexus AI</w:t>
      </w:r>
    </w:p>
    <w:p>
      <w:pPr>
        <w:spacing w:after="120" w:line="264" w:lineRule="auto"/>
      </w:pPr>
      <w:r>
        <w:rPr>
          <w:rFonts w:ascii="Calibri" w:hAnsi="Calibri"/>
          <w:b w:val="0"/>
          <w:sz w:val="22"/>
        </w:rPr>
        <w:t>HRnexus AI provides practical support for businesses and professionals, including HR services, payroll support, AI adoption, workplace training, career development and related resources.</w:t>
      </w:r>
    </w:p>
    <w:p>
      <w:pPr>
        <w:spacing w:after="120" w:line="264" w:lineRule="auto"/>
      </w:pPr>
      <w:r>
        <w:rPr>
          <w:rFonts w:ascii="Calibri" w:hAnsi="Calibri"/>
          <w:b w:val="0"/>
          <w:sz w:val="22"/>
        </w:rPr>
        <w:t>Contact: info@hrnexus.ai</w:t>
      </w:r>
    </w:p>
    <w:p>
      <w:pPr>
        <w:spacing w:after="120" w:line="264" w:lineRule="auto"/>
      </w:pPr>
      <w:r>
        <w:rPr>
          <w:rFonts w:ascii="Calibri" w:hAnsi="Calibri"/>
          <w:b w:val="0"/>
          <w:sz w:val="22"/>
        </w:rPr>
        <w:t>Website: www.hrnexus.ai</w:t>
      </w:r>
    </w:p>
    <w:p>
      <w:pPr>
        <w:pStyle w:val="Heading1"/>
      </w:pPr>
      <w:r>
        <w:t>3. Website information</w:t>
      </w:r>
    </w:p>
    <w:p>
      <w:pPr>
        <w:spacing w:after="120" w:line="264" w:lineRule="auto"/>
      </w:pPr>
      <w:r>
        <w:rPr>
          <w:rFonts w:ascii="Calibri" w:hAnsi="Calibri"/>
          <w:b w:val="0"/>
          <w:sz w:val="22"/>
        </w:rPr>
        <w:t>The content on this website is provided for general information only. It does not replace tailored professional, legal, HR, payroll, tax or employment advice.</w:t>
      </w:r>
    </w:p>
    <w:p>
      <w:pPr>
        <w:spacing w:after="120" w:line="264" w:lineRule="auto"/>
      </w:pPr>
      <w:r>
        <w:rPr>
          <w:rFonts w:ascii="Calibri" w:hAnsi="Calibri"/>
          <w:b w:val="0"/>
          <w:sz w:val="22"/>
        </w:rPr>
        <w:t>Where you need advice for a specific situation, you should book a consultation or request a tailored service so we can understand the context properly.</w:t>
      </w:r>
    </w:p>
    <w:p>
      <w:pPr>
        <w:pStyle w:val="Heading1"/>
      </w:pPr>
      <w:r>
        <w:t>4. Bookings and services</w:t>
      </w:r>
    </w:p>
    <w:p>
      <w:pPr>
        <w:spacing w:after="120" w:line="264" w:lineRule="auto"/>
      </w:pPr>
      <w:r>
        <w:rPr>
          <w:rFonts w:ascii="Calibri" w:hAnsi="Calibri"/>
          <w:b w:val="0"/>
          <w:sz w:val="22"/>
        </w:rPr>
        <w:t>When you book a consultation, training needs chat or paid service, you agree to provide accurate information and to attend at the agreed time.</w:t>
      </w:r>
    </w:p>
    <w:p>
      <w:pPr>
        <w:spacing w:after="120" w:line="264" w:lineRule="auto"/>
      </w:pPr>
      <w:r>
        <w:rPr>
          <w:rFonts w:ascii="Calibri" w:hAnsi="Calibri"/>
          <w:b w:val="0"/>
          <w:sz w:val="22"/>
        </w:rPr>
        <w:t>We may offer services online by video call, phone, email or another agreed method. The details of each service, including price, duration and scope, will be shown on the booking page, proposal, invoice or written agreement.</w:t>
      </w:r>
    </w:p>
    <w:p>
      <w:pPr>
        <w:spacing w:after="120" w:line="264" w:lineRule="auto"/>
      </w:pPr>
      <w:r>
        <w:rPr>
          <w:rFonts w:ascii="Calibri" w:hAnsi="Calibri"/>
          <w:b w:val="0"/>
          <w:sz w:val="22"/>
        </w:rPr>
        <w:t>If a service requires a separate proposal, contract, programme agreement or client terms, those specific terms will apply in addition to these website terms.</w:t>
      </w:r>
    </w:p>
    <w:p>
      <w:pPr>
        <w:pStyle w:val="Heading1"/>
      </w:pPr>
      <w:r>
        <w:t>5. Payments and cancellations</w:t>
      </w:r>
    </w:p>
    <w:p>
      <w:pPr>
        <w:spacing w:after="120" w:line="264" w:lineRule="auto"/>
      </w:pPr>
      <w:r>
        <w:rPr>
          <w:rFonts w:ascii="Calibri" w:hAnsi="Calibri"/>
          <w:b w:val="0"/>
          <w:sz w:val="22"/>
        </w:rPr>
        <w:t>Prices are shown in GBP unless stated otherwise. Payment terms will be shown at booking, invoice or proposal stage.</w:t>
      </w:r>
    </w:p>
    <w:p>
      <w:pPr>
        <w:spacing w:after="120" w:line="264" w:lineRule="auto"/>
      </w:pPr>
      <w:r>
        <w:rPr>
          <w:rFonts w:ascii="Calibri" w:hAnsi="Calibri"/>
          <w:b w:val="0"/>
          <w:sz w:val="22"/>
        </w:rPr>
        <w:t>If you need to cancel or reschedule a session, please contact us as soon as possible at info@hrnexus.ai.</w:t>
      </w:r>
    </w:p>
    <w:p>
      <w:pPr>
        <w:spacing w:after="120" w:line="264" w:lineRule="auto"/>
      </w:pPr>
      <w:r>
        <w:rPr>
          <w:rFonts w:ascii="Calibri" w:hAnsi="Calibri"/>
          <w:b w:val="0"/>
          <w:sz w:val="22"/>
        </w:rPr>
        <w:t>Free introductory calls are offered to understand your needs and suggest next steps. They are not a substitute for detailed advice or implementation support.</w:t>
      </w:r>
    </w:p>
    <w:p>
      <w:pPr>
        <w:pStyle w:val="Heading1"/>
      </w:pPr>
      <w:r>
        <w:t>6. Training and courses</w:t>
      </w:r>
    </w:p>
    <w:p>
      <w:pPr>
        <w:spacing w:after="120" w:line="264" w:lineRule="auto"/>
      </w:pPr>
      <w:r>
        <w:rPr>
          <w:rFonts w:ascii="Calibri" w:hAnsi="Calibri"/>
          <w:b w:val="0"/>
          <w:sz w:val="22"/>
        </w:rPr>
        <w:t>Training information on the website is provided to help individuals, teams and organisations understand available learning options.</w:t>
      </w:r>
    </w:p>
    <w:p>
      <w:pPr>
        <w:spacing w:after="120" w:line="264" w:lineRule="auto"/>
      </w:pPr>
      <w:r>
        <w:rPr>
          <w:rFonts w:ascii="Calibri" w:hAnsi="Calibri"/>
          <w:b w:val="0"/>
          <w:sz w:val="22"/>
        </w:rPr>
        <w:t>Training outcomes may depend on the learner's participation, existing experience, attendance and completion of any required activities. We cannot guarantee a specific job, promotion, certification outcome or business result unless expressly agreed in writing.</w:t>
      </w:r>
    </w:p>
    <w:p>
      <w:pPr>
        <w:pStyle w:val="Heading1"/>
      </w:pPr>
      <w:r>
        <w:t>7. Intellectual property</w:t>
      </w:r>
    </w:p>
    <w:p>
      <w:pPr>
        <w:spacing w:after="120" w:line="264" w:lineRule="auto"/>
      </w:pPr>
      <w:r>
        <w:rPr>
          <w:rFonts w:ascii="Calibri" w:hAnsi="Calibri"/>
          <w:b w:val="0"/>
          <w:sz w:val="22"/>
        </w:rPr>
        <w:t>All website content, text, branding, designs, resources, templates, training materials and downloadable content are owned by HRnexus AI or licensed to us unless otherwise stated.</w:t>
      </w:r>
    </w:p>
    <w:p>
      <w:pPr>
        <w:spacing w:after="120" w:line="264" w:lineRule="auto"/>
      </w:pPr>
      <w:r>
        <w:rPr>
          <w:rFonts w:ascii="Calibri" w:hAnsi="Calibri"/>
          <w:b w:val="0"/>
          <w:sz w:val="22"/>
        </w:rPr>
        <w:t>You may view and use website content for your own personal or internal business purposes. You must not copy, reproduce, sell, republish, redistribute or commercially exploit our materials without written permission.</w:t>
      </w:r>
    </w:p>
    <w:p>
      <w:pPr>
        <w:spacing w:after="120" w:line="264" w:lineRule="auto"/>
      </w:pPr>
      <w:r>
        <w:rPr>
          <w:rFonts w:ascii="Calibri" w:hAnsi="Calibri"/>
          <w:b w:val="0"/>
          <w:sz w:val="22"/>
        </w:rPr>
        <w:t>Where we provide templates or resources as part of a paid service or training programme, your permitted use will be explained in the relevant service terms or materials.</w:t>
      </w:r>
    </w:p>
    <w:p>
      <w:pPr>
        <w:pStyle w:val="Heading1"/>
      </w:pPr>
      <w:r>
        <w:t>8. Acceptable use</w:t>
      </w:r>
    </w:p>
    <w:p>
      <w:pPr>
        <w:spacing w:after="120" w:line="264" w:lineRule="auto"/>
      </w:pPr>
      <w:r>
        <w:rPr>
          <w:rFonts w:ascii="Calibri" w:hAnsi="Calibri"/>
          <w:b w:val="0"/>
          <w:sz w:val="22"/>
        </w:rPr>
        <w:t>You must not:</w:t>
      </w:r>
    </w:p>
    <w:p>
      <w:pPr>
        <w:pStyle w:val="ListBullet"/>
      </w:pPr>
      <w:r>
        <w:rPr>
          <w:rFonts w:ascii="Calibri" w:hAnsi="Calibri"/>
          <w:b w:val="0"/>
          <w:sz w:val="22"/>
        </w:rPr>
        <w:t>Use this website unlawfully or fraudulently.</w:t>
      </w:r>
    </w:p>
    <w:p>
      <w:pPr>
        <w:pStyle w:val="ListBullet"/>
      </w:pPr>
      <w:r>
        <w:rPr>
          <w:rFonts w:ascii="Calibri" w:hAnsi="Calibri"/>
          <w:b w:val="0"/>
          <w:sz w:val="22"/>
        </w:rPr>
        <w:t>Attempt to gain unauthorised access to the website or related systems.</w:t>
      </w:r>
    </w:p>
    <w:p>
      <w:pPr>
        <w:pStyle w:val="ListBullet"/>
      </w:pPr>
      <w:r>
        <w:rPr>
          <w:rFonts w:ascii="Calibri" w:hAnsi="Calibri"/>
          <w:b w:val="0"/>
          <w:sz w:val="22"/>
        </w:rPr>
        <w:t>Upload or send malicious code, spam or harmful content.</w:t>
      </w:r>
    </w:p>
    <w:p>
      <w:pPr>
        <w:pStyle w:val="ListBullet"/>
      </w:pPr>
      <w:r>
        <w:rPr>
          <w:rFonts w:ascii="Calibri" w:hAnsi="Calibri"/>
          <w:b w:val="0"/>
          <w:sz w:val="22"/>
        </w:rPr>
        <w:t>Copy or misuse our content, branding or materials.</w:t>
      </w:r>
    </w:p>
    <w:p>
      <w:pPr>
        <w:pStyle w:val="ListBullet"/>
      </w:pPr>
      <w:r>
        <w:rPr>
          <w:rFonts w:ascii="Calibri" w:hAnsi="Calibri"/>
          <w:b w:val="0"/>
          <w:sz w:val="22"/>
        </w:rPr>
        <w:t>Use contact forms, chat or booking tools to harass, mislead or abuse others.</w:t>
      </w:r>
    </w:p>
    <w:p>
      <w:pPr>
        <w:spacing w:after="120" w:line="264" w:lineRule="auto"/>
      </w:pPr>
      <w:r>
        <w:rPr>
          <w:rFonts w:ascii="Calibri" w:hAnsi="Calibri"/>
          <w:b w:val="0"/>
          <w:sz w:val="22"/>
        </w:rPr>
        <w:t>We may restrict access, refuse service or cancel bookings if these terms are breached.</w:t>
      </w:r>
    </w:p>
    <w:p>
      <w:pPr>
        <w:pStyle w:val="Heading1"/>
      </w:pPr>
      <w:r>
        <w:t>9. Third-party links and tools</w:t>
      </w:r>
    </w:p>
    <w:p>
      <w:pPr>
        <w:spacing w:after="120" w:line="264" w:lineRule="auto"/>
      </w:pPr>
      <w:r>
        <w:rPr>
          <w:rFonts w:ascii="Calibri" w:hAnsi="Calibri"/>
          <w:b w:val="0"/>
          <w:sz w:val="22"/>
        </w:rPr>
        <w:t>This website may link to third-party websites, tools, booking systems, payment services, social media pages or resources. We are not responsible for third-party content, policies or practices.</w:t>
      </w:r>
    </w:p>
    <w:p>
      <w:pPr>
        <w:pStyle w:val="Heading1"/>
      </w:pPr>
      <w:r>
        <w:t>10. Limitation of liability</w:t>
      </w:r>
    </w:p>
    <w:p>
      <w:pPr>
        <w:spacing w:after="120" w:line="264" w:lineRule="auto"/>
      </w:pPr>
      <w:r>
        <w:rPr>
          <w:rFonts w:ascii="Calibri" w:hAnsi="Calibri"/>
          <w:b w:val="0"/>
          <w:sz w:val="22"/>
        </w:rPr>
        <w:t>We aim to provide accurate, practical and useful information. However, the website is provided on an "as is" basis and we do not guarantee that it will always be available, error-free or suitable for every purpose.</w:t>
      </w:r>
    </w:p>
    <w:p>
      <w:pPr>
        <w:spacing w:after="120" w:line="264" w:lineRule="auto"/>
      </w:pPr>
      <w:r>
        <w:rPr>
          <w:rFonts w:ascii="Calibri" w:hAnsi="Calibri"/>
          <w:b w:val="0"/>
          <w:sz w:val="22"/>
        </w:rPr>
        <w:t>To the fullest extent permitted by law, we are not liable for indirect, consequential or incidental losses arising from use of the website or reliance on general website content.</w:t>
      </w:r>
    </w:p>
    <w:p>
      <w:pPr>
        <w:spacing w:after="120" w:line="264" w:lineRule="auto"/>
      </w:pPr>
      <w:r>
        <w:rPr>
          <w:rFonts w:ascii="Calibri" w:hAnsi="Calibri"/>
          <w:b w:val="0"/>
          <w:sz w:val="22"/>
        </w:rPr>
        <w:t>Nothing in these terms limits liability where it would be unlawful to do so, including liability for death or personal injury caused by negligence, fraud or rights that cannot be excluded under applicable law.</w:t>
      </w:r>
    </w:p>
    <w:p>
      <w:pPr>
        <w:pStyle w:val="Heading1"/>
      </w:pPr>
      <w:r>
        <w:t>11. Changes to these terms</w:t>
      </w:r>
    </w:p>
    <w:p>
      <w:pPr>
        <w:spacing w:after="120" w:line="264" w:lineRule="auto"/>
      </w:pPr>
      <w:r>
        <w:rPr>
          <w:rFonts w:ascii="Calibri" w:hAnsi="Calibri"/>
          <w:b w:val="0"/>
          <w:sz w:val="22"/>
        </w:rPr>
        <w:t>We may update these Terms of Service from time to time. The latest version will be available on this website.</w:t>
      </w:r>
    </w:p>
    <w:p>
      <w:pPr>
        <w:pStyle w:val="Heading1"/>
      </w:pPr>
      <w:r>
        <w:t>12. Governing law</w:t>
      </w:r>
    </w:p>
    <w:p>
      <w:pPr>
        <w:spacing w:after="120" w:line="264" w:lineRule="auto"/>
      </w:pPr>
      <w:r>
        <w:rPr>
          <w:rFonts w:ascii="Calibri" w:hAnsi="Calibri"/>
          <w:b w:val="0"/>
          <w:sz w:val="22"/>
        </w:rPr>
        <w:t>These terms are governed by the laws of England and Wales. Any disputes will be subject to the courts of England and Wales.</w:t>
      </w:r>
    </w:p>
    <w:p>
      <w:pPr>
        <w:pStyle w:val="Heading1"/>
      </w:pPr>
      <w:r>
        <w:t>13. Contact</w:t>
      </w:r>
    </w:p>
    <w:p>
      <w:pPr>
        <w:spacing w:after="120" w:line="264" w:lineRule="auto"/>
      </w:pPr>
      <w:r>
        <w:rPr>
          <w:rFonts w:ascii="Calibri" w:hAnsi="Calibri"/>
          <w:b w:val="0"/>
          <w:sz w:val="22"/>
        </w:rPr>
        <w:t>Questions about these terms? Email info@hrnexus.ai.</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color w:val="666666"/>
        <w:sz w:val="18"/>
      </w:rPr>
      <w:t>Last updated: 19 July 2026 | www.hrnexus.ai | info@hrnexus.ai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val="0"/>
        <w:color w:val="666666"/>
        <w:sz w:val="18"/>
      </w:rPr>
      <w:t>HRnexus AI - Terms of Service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line="264"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64"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64"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2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